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NOTICIAS (Gabriel de la Mora - Mexico)</w:t>
      </w:r>
    </w:p>
    <w:p w:rsidR="0038765A" w:rsidRDefault="0038765A" w:rsidP="0038765A">
      <w:pPr>
        <w:widowControl w:val="0"/>
        <w:autoSpaceDE w:val="0"/>
        <w:autoSpaceDN w:val="0"/>
        <w:adjustRightInd w:val="0"/>
        <w:jc w:val="both"/>
        <w:rPr>
          <w:rFonts w:ascii="Arial" w:hAnsi="Arial" w:cs="Arial"/>
          <w:b/>
          <w:bCs/>
          <w:sz w:val="26"/>
          <w:szCs w:val="26"/>
        </w:rPr>
      </w:pPr>
    </w:p>
    <w:p w:rsidR="0038765A" w:rsidRDefault="0038765A" w:rsidP="0038765A">
      <w:pPr>
        <w:widowControl w:val="0"/>
        <w:autoSpaceDE w:val="0"/>
        <w:autoSpaceDN w:val="0"/>
        <w:adjustRightInd w:val="0"/>
        <w:jc w:val="both"/>
        <w:rPr>
          <w:rFonts w:ascii="Arial" w:hAnsi="Arial" w:cs="Arial"/>
          <w:b/>
          <w:bCs/>
          <w:sz w:val="26"/>
          <w:szCs w:val="26"/>
        </w:rPr>
      </w:pP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The Drawing Center / Viewing Program / New York, N.Y.</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hyperlink r:id="rId5" w:history="1">
        <w:r>
          <w:rPr>
            <w:rFonts w:ascii="Arial" w:hAnsi="Arial" w:cs="Arial"/>
            <w:b/>
            <w:bCs/>
            <w:color w:val="144FAE"/>
            <w:sz w:val="26"/>
            <w:szCs w:val="26"/>
            <w:u w:val="single" w:color="144FAE"/>
          </w:rPr>
          <w:t>www.drawingcenter.org</w:t>
        </w:r>
      </w:hyperlink>
    </w:p>
    <w:p w:rsidR="0038765A" w:rsidRDefault="0038765A" w:rsidP="0038765A">
      <w:pPr>
        <w:widowControl w:val="0"/>
        <w:autoSpaceDE w:val="0"/>
        <w:autoSpaceDN w:val="0"/>
        <w:adjustRightInd w:val="0"/>
        <w:jc w:val="both"/>
        <w:rPr>
          <w:rFonts w:ascii="Courier New" w:hAnsi="Courier New" w:cs="Courier New"/>
          <w:sz w:val="32"/>
          <w:szCs w:val="32"/>
        </w:rPr>
      </w:pPr>
      <w:hyperlink r:id="rId6" w:history="1">
        <w:r>
          <w:rPr>
            <w:rFonts w:ascii="Arial" w:hAnsi="Arial" w:cs="Arial"/>
            <w:b/>
            <w:bCs/>
            <w:color w:val="144FAE"/>
            <w:sz w:val="26"/>
            <w:szCs w:val="26"/>
            <w:u w:val="single" w:color="144FAE"/>
          </w:rPr>
          <w:t>http://www.drawingcenter.org/viewingprogram/index.cfm</w:t>
        </w:r>
      </w:hyperlink>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PRIVACY</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Curadora: Martina Weinhart</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Artistas: Ai Weiwei, Merry Alpern, Michel Auder, Evan Baden, Richard Billingham, Mike Bouchet, Stan Brakhage, Sophie Calle, Gabriel de la Mora, Tracey Emin, Hans-Peter Feldmann, Leo Gabin, Nan Goldin, Christian Jankowski, Leigh Ledare, Edgar, Leciejewski, Christian Marclay, Ryan McGinley, Marilyn Minter, Marc Morrisroe, Laurel Nakadate, Peter Piller, Dash Snow,  Fiona Tan, Mark Wallinger, Andy Warhol, Michael Wolf, Kohei Yoshiyuki, Akram Zaatari</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Schirn Kunsthalle Frankfurt</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Noviembre 1, 2012 a Febrero 3, 2013</w:t>
      </w:r>
    </w:p>
    <w:p w:rsidR="0038765A" w:rsidRDefault="0038765A" w:rsidP="0038765A">
      <w:pPr>
        <w:widowControl w:val="0"/>
        <w:autoSpaceDE w:val="0"/>
        <w:autoSpaceDN w:val="0"/>
        <w:adjustRightInd w:val="0"/>
        <w:jc w:val="both"/>
        <w:rPr>
          <w:rFonts w:ascii="Courier New" w:hAnsi="Courier New" w:cs="Courier New"/>
          <w:sz w:val="32"/>
          <w:szCs w:val="32"/>
        </w:rPr>
      </w:pPr>
      <w:hyperlink r:id="rId7" w:history="1">
        <w:r>
          <w:rPr>
            <w:rFonts w:ascii="Arial" w:hAnsi="Arial" w:cs="Arial"/>
            <w:color w:val="144FAE"/>
            <w:sz w:val="26"/>
            <w:szCs w:val="26"/>
            <w:u w:val="single" w:color="144FAE"/>
          </w:rPr>
          <w:t>http://www.schirn.de/</w:t>
        </w:r>
      </w:hyperlink>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i/>
          <w:iCs/>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i/>
          <w:iCs/>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i/>
          <w:iCs/>
          <w:sz w:val="26"/>
          <w:szCs w:val="26"/>
        </w:rPr>
        <w:t>OPINIONE LATINA</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Curadora: Alessandra Minini</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Artistas:</w:t>
      </w:r>
      <w:r>
        <w:rPr>
          <w:rFonts w:ascii="Arial" w:hAnsi="Arial" w:cs="Arial"/>
          <w:sz w:val="26"/>
          <w:szCs w:val="26"/>
        </w:rPr>
        <w:t xml:space="preserve"> Antonio Vega Macotela, Martín Soto Climent, Wilfredo Prieto, Amalia Pica, José Dávila, Gabriel de la Mora, Jorge Pedro Núñez, Thiago Rocha Pitta.</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30 de enero a 30 de marzo 2013.</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Galería Francesca Minini</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Via Massimiano, 25 20134 Milano</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T +39 02 26924671 F +39 02 21596402</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Milán, Italia</w:t>
      </w:r>
    </w:p>
    <w:p w:rsidR="0038765A" w:rsidRDefault="0038765A" w:rsidP="0038765A">
      <w:pPr>
        <w:widowControl w:val="0"/>
        <w:autoSpaceDE w:val="0"/>
        <w:autoSpaceDN w:val="0"/>
        <w:adjustRightInd w:val="0"/>
        <w:jc w:val="both"/>
        <w:rPr>
          <w:rFonts w:ascii="Courier New" w:hAnsi="Courier New" w:cs="Courier New"/>
          <w:sz w:val="32"/>
          <w:szCs w:val="32"/>
        </w:rPr>
      </w:pPr>
      <w:hyperlink r:id="rId8" w:history="1">
        <w:r>
          <w:rPr>
            <w:rFonts w:ascii="Arial" w:hAnsi="Arial" w:cs="Arial"/>
            <w:color w:val="144FAE"/>
            <w:sz w:val="26"/>
            <w:szCs w:val="26"/>
            <w:u w:val="single" w:color="144FAE"/>
          </w:rPr>
          <w:t>www.francescaminini.it</w:t>
        </w:r>
      </w:hyperlink>
    </w:p>
    <w:p w:rsidR="0038765A" w:rsidRDefault="0038765A" w:rsidP="0038765A">
      <w:pPr>
        <w:widowControl w:val="0"/>
        <w:autoSpaceDE w:val="0"/>
        <w:autoSpaceDN w:val="0"/>
        <w:adjustRightInd w:val="0"/>
        <w:jc w:val="both"/>
        <w:rPr>
          <w:rFonts w:ascii="Courier New" w:hAnsi="Courier New" w:cs="Courier New"/>
          <w:sz w:val="32"/>
          <w:szCs w:val="32"/>
        </w:rPr>
      </w:pPr>
      <w:hyperlink r:id="rId9" w:history="1">
        <w:r>
          <w:rPr>
            <w:rFonts w:ascii="Arial" w:hAnsi="Arial" w:cs="Arial"/>
            <w:color w:val="144FAE"/>
            <w:sz w:val="26"/>
            <w:szCs w:val="26"/>
            <w:u w:val="single" w:color="144FAE"/>
          </w:rPr>
          <w:t>http://www.francescaminini.it/frontend/upcoming_exhibition</w:t>
        </w:r>
      </w:hyperlink>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i/>
          <w:iCs/>
          <w:sz w:val="26"/>
          <w:szCs w:val="26"/>
        </w:rPr>
        <w:t>MATERIA SENSIBLE</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Curadora: Caroline Montenat</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Colectiva de libretas y cuadernos de artista</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Artistas:</w:t>
      </w:r>
      <w:r>
        <w:rPr>
          <w:rFonts w:ascii="Arial" w:hAnsi="Arial" w:cs="Arial"/>
          <w:sz w:val="26"/>
          <w:szCs w:val="26"/>
        </w:rPr>
        <w:t xml:space="preserve"> </w:t>
      </w:r>
      <w:r>
        <w:rPr>
          <w:rFonts w:ascii="Arial" w:hAnsi="Arial" w:cs="Arial"/>
          <w:color w:val="353535"/>
          <w:sz w:val="26"/>
          <w:szCs w:val="26"/>
        </w:rPr>
        <w:t>Omar Barquet, Maru Calva, Lorena Camarena, Dulce Chacón, Mario Cornejo, Óscar Cueto, Ricardo Cuevas, Miguel Daly, Gabriel de la Mora, Alex Dorfman, Mónica Dower, Galia Eibenschutz, Taka Fernández, Roberto Flores, Roberto García, Mauro Giaconi, Agustín González, Sergio Gutiérrez, Ariel Guzik, Jeronimo Hagerman, Luis Carlos Hurtado, Rodrigo Imaz, Bayrol Jimenez, Emilio Jiménez, Perla Krauze, Patricia Lagarde, Adolphe Lechtenberg, Pako Nava, Mónica Olivera, Luis Palacios, Roberto Parodi, Rita Ponce de León, Vanessa Rivero, Gabriela Rodríguez, Sebastián Romo, Rodrigo Sastre, Sofía Taboas, Julia Trias, Iván Trueta, Roberto Turnbull, German Venegas, Wicho, Nicolas Wills, Sol Zamora, Jazael Zapata.</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26 de enero al 14 de abril de 2013</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Museo de Arte Carrillo Gil</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 xml:space="preserve">Av. Revolución 1608, esquina Altavista, Col. San Ángel C.P. 01000, México, D.F.  Teléfonos 55 50 62 60 / 55 50 39 83, fax 55 50 42 32 </w:t>
      </w:r>
      <w:hyperlink r:id="rId10" w:history="1">
        <w:r>
          <w:rPr>
            <w:rFonts w:ascii="Arial" w:hAnsi="Arial" w:cs="Arial"/>
            <w:color w:val="144FAE"/>
            <w:sz w:val="26"/>
            <w:szCs w:val="26"/>
            <w:u w:val="single" w:color="144FAE"/>
          </w:rPr>
          <w:t>macg.prensa@inba.gob.mx</w:t>
        </w:r>
      </w:hyperlink>
    </w:p>
    <w:p w:rsidR="0038765A" w:rsidRDefault="0038765A" w:rsidP="0038765A">
      <w:pPr>
        <w:widowControl w:val="0"/>
        <w:autoSpaceDE w:val="0"/>
        <w:autoSpaceDN w:val="0"/>
        <w:adjustRightInd w:val="0"/>
        <w:rPr>
          <w:rFonts w:ascii="Courier New" w:hAnsi="Courier New" w:cs="Courier New"/>
          <w:sz w:val="32"/>
          <w:szCs w:val="32"/>
        </w:rPr>
      </w:pPr>
      <w:hyperlink r:id="rId11" w:history="1">
        <w:r>
          <w:rPr>
            <w:rFonts w:ascii="Arial" w:hAnsi="Arial" w:cs="Arial"/>
            <w:color w:val="144FAE"/>
            <w:sz w:val="26"/>
            <w:szCs w:val="26"/>
            <w:u w:val="single" w:color="144FAE"/>
          </w:rPr>
          <w:t>www.museodeartecarrillogil.com</w:t>
        </w:r>
      </w:hyperlink>
    </w:p>
    <w:p w:rsidR="0038765A" w:rsidRDefault="0038765A" w:rsidP="0038765A">
      <w:pPr>
        <w:widowControl w:val="0"/>
        <w:autoSpaceDE w:val="0"/>
        <w:autoSpaceDN w:val="0"/>
        <w:adjustRightInd w:val="0"/>
        <w:rPr>
          <w:rFonts w:ascii="Courier New" w:hAnsi="Courier New" w:cs="Courier New"/>
          <w:sz w:val="32"/>
          <w:szCs w:val="32"/>
        </w:rPr>
      </w:pPr>
      <w:hyperlink r:id="rId12" w:history="1">
        <w:r>
          <w:rPr>
            <w:rFonts w:ascii="Arial" w:hAnsi="Arial" w:cs="Arial"/>
            <w:color w:val="144FAE"/>
            <w:sz w:val="26"/>
            <w:szCs w:val="26"/>
            <w:u w:val="single" w:color="144FAE"/>
          </w:rPr>
          <w:t>http://www.museodeartecarrillogil.com/exposiciones.php</w:t>
        </w:r>
      </w:hyperlink>
    </w:p>
    <w:p w:rsidR="0038765A" w:rsidRDefault="0038765A" w:rsidP="0038765A">
      <w:pPr>
        <w:widowControl w:val="0"/>
        <w:autoSpaceDE w:val="0"/>
        <w:autoSpaceDN w:val="0"/>
        <w:adjustRightInd w:val="0"/>
        <w:rPr>
          <w:rFonts w:ascii="Courier New" w:hAnsi="Courier New" w:cs="Courier New"/>
          <w:sz w:val="32"/>
          <w:szCs w:val="32"/>
        </w:rPr>
      </w:pPr>
      <w:r>
        <w:rPr>
          <w:rFonts w:ascii="Courier New" w:hAnsi="Courier New" w:cs="Courier New"/>
          <w:sz w:val="32"/>
          <w:szCs w:val="32"/>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i/>
          <w:iCs/>
          <w:sz w:val="32"/>
          <w:szCs w:val="32"/>
        </w:rPr>
        <w:t>2013 California-Pacific Triennial</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Chief Curator: Dan Cameron</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b/>
          <w:bCs/>
          <w:sz w:val="26"/>
          <w:szCs w:val="26"/>
        </w:rPr>
        <w:t>Artistas:</w:t>
      </w:r>
      <w:r>
        <w:rPr>
          <w:rFonts w:ascii="Arial" w:hAnsi="Arial" w:cs="Arial"/>
          <w:sz w:val="26"/>
          <w:szCs w:val="26"/>
        </w:rPr>
        <w:t xml:space="preserve"> </w:t>
      </w:r>
      <w:r>
        <w:rPr>
          <w:rFonts w:ascii="Courier New" w:hAnsi="Courier New" w:cs="Courier New"/>
          <w:sz w:val="28"/>
          <w:szCs w:val="28"/>
        </w:rPr>
        <w:t>John Bankston, Brice Bischoff, Fernando Bryce, Masaya Chiba, Tiffany Chung, Hugo Crosthwaite, Gabriel de la Mora, Dario Escobar, Pedro Friedeberg, Shaun Gladwell, Farrah Karapetian, Kim Beom, Kimsooja, Robert Legorreta, Michael Lin, Liz Magor, Danial Nord, Eko Nugroho, Yoshua Okón, Raquel Ormella, Sebastián Preece, Araya Rasdjarmrearnsook, Adriana Salazar, Mitchell Syrop, Akio Takamori, Koki Tanaka, Whiting Tennis, Lin Tianmiao, Camille Utterback, Adán Vallecillo, Mark Dean Veca, Wang Guangle.</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30 de junio a 17 de noviembre 2013.</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Orange County Museum of Art</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850 San Clemente Drive, Newport Beach, California</w:t>
      </w:r>
    </w:p>
    <w:p w:rsidR="0038765A" w:rsidRDefault="0038765A" w:rsidP="0038765A">
      <w:pPr>
        <w:widowControl w:val="0"/>
        <w:autoSpaceDE w:val="0"/>
        <w:autoSpaceDN w:val="0"/>
        <w:adjustRightInd w:val="0"/>
        <w:jc w:val="both"/>
        <w:rPr>
          <w:rFonts w:ascii="Courier New" w:hAnsi="Courier New" w:cs="Courier New"/>
          <w:sz w:val="32"/>
          <w:szCs w:val="32"/>
        </w:rPr>
      </w:pPr>
      <w:hyperlink r:id="rId13" w:history="1">
        <w:r>
          <w:rPr>
            <w:rFonts w:ascii="Arial" w:hAnsi="Arial" w:cs="Arial"/>
            <w:color w:val="144FAE"/>
            <w:sz w:val="26"/>
            <w:szCs w:val="26"/>
            <w:u w:val="single" w:color="144FAE"/>
          </w:rPr>
          <w:t>www.ocma.net</w:t>
        </w:r>
      </w:hyperlink>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 </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b/>
          <w:bCs/>
          <w:color w:val="FF0009"/>
          <w:sz w:val="26"/>
          <w:szCs w:val="26"/>
        </w:rPr>
        <w:t>Publicaciones:</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 </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b/>
          <w:bCs/>
          <w:sz w:val="26"/>
          <w:szCs w:val="26"/>
        </w:rPr>
        <w:t>Pulsión y Método: Gabriel de la Mora</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Autores: Willy Kautz, Miguel González Virgen, Gilbert Vicario, Robert C. Morgan y una conversación entre María Minera y el artista.</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244 páginas, 300 imágenes a color, 28 x 21.5 cm.</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ISBN Castellano 978-84-7506-964-7</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ISBN Inglés 978-84-7506-965-4</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TURNER</w:t>
      </w:r>
    </w:p>
    <w:p w:rsidR="0038765A" w:rsidRDefault="0038765A" w:rsidP="0038765A">
      <w:pPr>
        <w:widowControl w:val="0"/>
        <w:autoSpaceDE w:val="0"/>
        <w:autoSpaceDN w:val="0"/>
        <w:adjustRightInd w:val="0"/>
        <w:rPr>
          <w:rFonts w:ascii="Courier New" w:hAnsi="Courier New" w:cs="Courier New"/>
          <w:sz w:val="32"/>
          <w:szCs w:val="32"/>
        </w:rPr>
      </w:pPr>
      <w:hyperlink r:id="rId14" w:history="1">
        <w:r>
          <w:rPr>
            <w:rFonts w:ascii="Arial" w:hAnsi="Arial" w:cs="Arial"/>
            <w:color w:val="144FAE"/>
            <w:sz w:val="26"/>
            <w:szCs w:val="26"/>
            <w:u w:val="single" w:color="144FAE"/>
          </w:rPr>
          <w:t>http://www.turnerlibros.com/media/Ou1/ClipsPrensa/FICHAGABRIELDELAMORA.pdf</w:t>
        </w:r>
      </w:hyperlink>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 </w:t>
      </w:r>
    </w:p>
    <w:p w:rsidR="0038765A" w:rsidRDefault="0038765A" w:rsidP="0038765A">
      <w:pPr>
        <w:widowControl w:val="0"/>
        <w:autoSpaceDE w:val="0"/>
        <w:autoSpaceDN w:val="0"/>
        <w:adjustRightInd w:val="0"/>
        <w:jc w:val="both"/>
        <w:rPr>
          <w:rFonts w:ascii="Courier New" w:hAnsi="Courier New" w:cs="Courier New"/>
          <w:sz w:val="32"/>
          <w:szCs w:val="32"/>
        </w:rPr>
      </w:pPr>
      <w:r>
        <w:rPr>
          <w:rFonts w:ascii="Arial" w:hAnsi="Arial" w:cs="Arial"/>
          <w:sz w:val="26"/>
          <w:szCs w:val="26"/>
        </w:rPr>
        <w:t> </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b/>
          <w:bCs/>
          <w:sz w:val="26"/>
          <w:szCs w:val="26"/>
        </w:rPr>
        <w:t>Alegorías Capilares: Pelo humano sobre papel en la obra de Gabriel de la Mora.</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Autor: Sergio Rodríguez Blanco</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Premio Bellas Artes Luis Cardoza y Aragón para crítica de artes plásticas</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160 páginas, 22.5 x 16.5 cm.</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ISBN Español 978-607-7663-25-6</w:t>
      </w:r>
    </w:p>
    <w:p w:rsidR="0038765A" w:rsidRDefault="0038765A" w:rsidP="0038765A">
      <w:pPr>
        <w:widowControl w:val="0"/>
        <w:autoSpaceDE w:val="0"/>
        <w:autoSpaceDN w:val="0"/>
        <w:adjustRightInd w:val="0"/>
        <w:rPr>
          <w:rFonts w:ascii="Courier New" w:hAnsi="Courier New" w:cs="Courier New"/>
          <w:sz w:val="32"/>
          <w:szCs w:val="32"/>
        </w:rPr>
      </w:pPr>
      <w:r>
        <w:rPr>
          <w:rFonts w:ascii="Arial" w:hAnsi="Arial" w:cs="Arial"/>
          <w:sz w:val="26"/>
          <w:szCs w:val="26"/>
        </w:rPr>
        <w:t>TRILCE Ediciones</w:t>
      </w:r>
    </w:p>
    <w:p w:rsidR="005B0E60" w:rsidRDefault="0038765A" w:rsidP="0038765A">
      <w:hyperlink r:id="rId15" w:history="1">
        <w:r>
          <w:rPr>
            <w:rFonts w:ascii="Arial" w:hAnsi="Arial" w:cs="Arial"/>
            <w:color w:val="144FAE"/>
            <w:sz w:val="26"/>
            <w:szCs w:val="26"/>
            <w:u w:val="single" w:color="144FAE"/>
          </w:rPr>
          <w:t>http://www.trilce.com.mx/?product=alegorias-capilares#</w:t>
        </w:r>
      </w:hyperlink>
    </w:p>
    <w:sectPr w:rsidR="005B0E60" w:rsidSect="005B0E6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A13D2"/>
    <w:multiLevelType w:val="multilevel"/>
    <w:tmpl w:val="C2F0FADC"/>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E735338"/>
    <w:multiLevelType w:val="multilevel"/>
    <w:tmpl w:val="7CD8E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C0C093E"/>
    <w:multiLevelType w:val="multilevel"/>
    <w:tmpl w:val="C9CC2C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itre3"/>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0"/>
  </w:num>
  <w:num w:numId="4">
    <w:abstractNumId w:val="2"/>
  </w:num>
  <w:num w:numId="5">
    <w:abstractNumId w:val="2"/>
  </w:num>
  <w:num w:numId="6">
    <w:abstractNumId w:val="2"/>
  </w:num>
  <w:num w:numId="7">
    <w:abstractNumId w:val="2"/>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8765A"/>
    <w:rsid w:val="0038765A"/>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91"/>
    <w:rPr>
      <w:sz w:val="24"/>
      <w:szCs w:val="24"/>
    </w:rPr>
  </w:style>
  <w:style w:type="paragraph" w:styleId="Titre1">
    <w:name w:val="heading 1"/>
    <w:basedOn w:val="Normal"/>
    <w:next w:val="Normal"/>
    <w:link w:val="Titre1Car"/>
    <w:autoRedefine/>
    <w:uiPriority w:val="9"/>
    <w:qFormat/>
    <w:rsid w:val="002F398C"/>
    <w:pPr>
      <w:keepNext/>
      <w:numPr>
        <w:numId w:val="3"/>
      </w:numPr>
      <w:spacing w:before="240" w:after="60"/>
      <w:outlineLvl w:val="0"/>
    </w:pPr>
    <w:rPr>
      <w:rFonts w:asciiTheme="majorHAnsi" w:eastAsiaTheme="majorEastAsia" w:hAnsiTheme="majorHAnsi" w:cstheme="majorBidi"/>
      <w:b/>
      <w:bCs/>
      <w:kern w:val="32"/>
      <w:szCs w:val="32"/>
    </w:rPr>
  </w:style>
  <w:style w:type="paragraph" w:styleId="Titre2">
    <w:name w:val="heading 2"/>
    <w:basedOn w:val="Normal"/>
    <w:next w:val="Normal"/>
    <w:link w:val="Titre2Car"/>
    <w:autoRedefine/>
    <w:uiPriority w:val="9"/>
    <w:unhideWhenUsed/>
    <w:qFormat/>
    <w:rsid w:val="002F398C"/>
    <w:pPr>
      <w:keepNext/>
      <w:keepLines/>
      <w:numPr>
        <w:ilvl w:val="1"/>
        <w:numId w:val="3"/>
      </w:numPr>
      <w:spacing w:before="200"/>
      <w:outlineLvl w:val="1"/>
    </w:pPr>
    <w:rPr>
      <w:rFonts w:asciiTheme="majorHAnsi" w:eastAsiaTheme="majorEastAsia" w:hAnsiTheme="majorHAnsi" w:cstheme="majorBidi"/>
      <w:b/>
      <w:bCs/>
      <w:i/>
      <w:szCs w:val="26"/>
    </w:rPr>
  </w:style>
  <w:style w:type="paragraph" w:styleId="Titre3">
    <w:name w:val="heading 3"/>
    <w:basedOn w:val="Titre2"/>
    <w:next w:val="Normal"/>
    <w:link w:val="Titre3Car"/>
    <w:autoRedefine/>
    <w:uiPriority w:val="9"/>
    <w:unhideWhenUsed/>
    <w:qFormat/>
    <w:rsid w:val="002F398C"/>
    <w:pPr>
      <w:numPr>
        <w:ilvl w:val="2"/>
        <w:numId w:val="8"/>
      </w:numPr>
      <w:outlineLvl w:val="2"/>
    </w:pPr>
    <w:rPr>
      <w:b w:val="0"/>
      <w:bCs w:val="0"/>
      <w:i w:val="0"/>
      <w:sz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2F398C"/>
    <w:rPr>
      <w:rFonts w:asciiTheme="majorHAnsi" w:eastAsiaTheme="majorEastAsia" w:hAnsiTheme="majorHAnsi" w:cstheme="majorBidi"/>
      <w:b/>
      <w:bCs/>
      <w:kern w:val="32"/>
      <w:sz w:val="24"/>
      <w:szCs w:val="32"/>
    </w:rPr>
  </w:style>
  <w:style w:type="character" w:customStyle="1" w:styleId="Titre2Car">
    <w:name w:val="Titre 2 Car"/>
    <w:basedOn w:val="Policepardfaut"/>
    <w:link w:val="Titre2"/>
    <w:uiPriority w:val="9"/>
    <w:rsid w:val="002F398C"/>
    <w:rPr>
      <w:rFonts w:asciiTheme="majorHAnsi" w:eastAsiaTheme="majorEastAsia" w:hAnsiTheme="majorHAnsi" w:cstheme="majorBidi"/>
      <w:b/>
      <w:bCs/>
      <w:i/>
      <w:sz w:val="24"/>
      <w:szCs w:val="26"/>
    </w:rPr>
  </w:style>
  <w:style w:type="character" w:customStyle="1" w:styleId="Titre3Car">
    <w:name w:val="Titre 3 Car"/>
    <w:basedOn w:val="Policepardfaut"/>
    <w:link w:val="Titre3"/>
    <w:uiPriority w:val="9"/>
    <w:rsid w:val="002F398C"/>
    <w:rPr>
      <w:rFonts w:asciiTheme="majorHAnsi" w:eastAsiaTheme="majorEastAsia" w:hAnsiTheme="majorHAnsi" w:cstheme="majorBidi"/>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turnerlibros.com/media/Ou1/ClipsPrensa/FICHAGABRIELDELAMORA.pdf" TargetMode="External"/><Relationship Id="rId4" Type="http://schemas.openxmlformats.org/officeDocument/2006/relationships/webSettings" Target="webSettings.xml"/><Relationship Id="rId7" Type="http://schemas.openxmlformats.org/officeDocument/2006/relationships/hyperlink" Target="http://www.schirn.de/" TargetMode="External"/><Relationship Id="rId11" Type="http://schemas.openxmlformats.org/officeDocument/2006/relationships/hyperlink" Target="http://www.museodeartecarrillogil.com/" TargetMode="External"/><Relationship Id="rId1" Type="http://schemas.openxmlformats.org/officeDocument/2006/relationships/numbering" Target="numbering.xml"/><Relationship Id="rId6" Type="http://schemas.openxmlformats.org/officeDocument/2006/relationships/hyperlink" Target="http://www.drawingcenter.org/viewingprogram/index.cfm" TargetMode="External"/><Relationship Id="rId16" Type="http://schemas.openxmlformats.org/officeDocument/2006/relationships/fontTable" Target="fontTable.xml"/><Relationship Id="rId8" Type="http://schemas.openxmlformats.org/officeDocument/2006/relationships/hyperlink" Target="http://www.francescaminini.it/" TargetMode="External"/><Relationship Id="rId13" Type="http://schemas.openxmlformats.org/officeDocument/2006/relationships/hyperlink" Target="http://www.ocma.net/" TargetMode="External"/><Relationship Id="rId10" Type="http://schemas.openxmlformats.org/officeDocument/2006/relationships/hyperlink" Target="mailto:macg.prensa@inba.gob.mx" TargetMode="External"/><Relationship Id="rId5" Type="http://schemas.openxmlformats.org/officeDocument/2006/relationships/hyperlink" Target="http://www.drawingcenter.org/" TargetMode="External"/><Relationship Id="rId15" Type="http://schemas.openxmlformats.org/officeDocument/2006/relationships/hyperlink" Target="http://www.trilce.com.mx/?product=alegorias-capilares" TargetMode="External"/><Relationship Id="rId12" Type="http://schemas.openxmlformats.org/officeDocument/2006/relationships/hyperlink" Target="http://www.museodeartecarrillogil.com/exposiciones.php" TargetMode="Externa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www.francescaminini.it/frontend/upcoming_exhibition"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3570</Characters>
  <Application>Microsoft Macintosh Word</Application>
  <DocSecurity>0</DocSecurity>
  <Lines>29</Lines>
  <Paragraphs>7</Paragraphs>
  <ScaleCrop>false</ScaleCrop>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albertine de galbert</cp:lastModifiedBy>
  <cp:revision>1</cp:revision>
  <dcterms:created xsi:type="dcterms:W3CDTF">2013-02-01T09:29:00Z</dcterms:created>
  <dcterms:modified xsi:type="dcterms:W3CDTF">2013-02-01T09:30:00Z</dcterms:modified>
</cp:coreProperties>
</file>